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8A" w:rsidRDefault="00F2728A" w:rsidP="00080941">
      <w:pPr>
        <w:pStyle w:val="a3"/>
        <w:spacing w:before="0" w:after="0" w:line="432" w:lineRule="auto"/>
        <w:rPr>
          <w:rFonts w:ascii="Times New Roman" w:hAnsi="Times New Roman"/>
          <w:szCs w:val="21"/>
        </w:rPr>
      </w:pPr>
      <w:r>
        <w:rPr>
          <w:rFonts w:ascii="Times New Roman" w:hAnsi="Times New Roman"/>
          <w:szCs w:val="21"/>
        </w:rPr>
        <w:t>北京语言大学商学院</w:t>
      </w:r>
    </w:p>
    <w:p w:rsidR="000D7AB5" w:rsidRDefault="00F2728A" w:rsidP="00080941">
      <w:pPr>
        <w:pStyle w:val="a3"/>
        <w:spacing w:before="0" w:after="0" w:line="432" w:lineRule="auto"/>
        <w:rPr>
          <w:rFonts w:ascii="Times New Roman" w:hAnsi="Times New Roman"/>
          <w:szCs w:val="21"/>
        </w:rPr>
      </w:pPr>
      <w:r>
        <w:rPr>
          <w:rFonts w:ascii="Times New Roman" w:hAnsi="Times New Roman" w:hint="eastAsia"/>
          <w:szCs w:val="21"/>
        </w:rPr>
        <w:t>非全日制会计</w:t>
      </w:r>
      <w:r>
        <w:rPr>
          <w:rFonts w:ascii="Times New Roman" w:hAnsi="Times New Roman"/>
          <w:szCs w:val="21"/>
        </w:rPr>
        <w:t>硕士（</w:t>
      </w:r>
      <w:r>
        <w:rPr>
          <w:rFonts w:ascii="Times New Roman" w:hAnsi="Times New Roman"/>
          <w:szCs w:val="21"/>
        </w:rPr>
        <w:t>MPAcc</w:t>
      </w:r>
      <w:r>
        <w:rPr>
          <w:rFonts w:ascii="Times New Roman" w:hAnsi="Times New Roman"/>
          <w:szCs w:val="21"/>
        </w:rPr>
        <w:t>）专业学位研究生项目介绍</w:t>
      </w:r>
    </w:p>
    <w:p w:rsidR="00F2728A" w:rsidRDefault="00F2728A" w:rsidP="00080941">
      <w:pPr>
        <w:spacing w:line="432" w:lineRule="auto"/>
        <w:rPr>
          <w:lang w:val="zh-CN"/>
        </w:rPr>
      </w:pPr>
    </w:p>
    <w:p w:rsidR="00F2728A" w:rsidRPr="00F2728A" w:rsidRDefault="00F2728A" w:rsidP="00080941">
      <w:pPr>
        <w:pStyle w:val="a4"/>
        <w:numPr>
          <w:ilvl w:val="0"/>
          <w:numId w:val="1"/>
        </w:numPr>
        <w:spacing w:line="432" w:lineRule="auto"/>
        <w:ind w:firstLineChars="0"/>
        <w:rPr>
          <w:b/>
          <w:sz w:val="28"/>
          <w:szCs w:val="21"/>
        </w:rPr>
      </w:pPr>
      <w:r w:rsidRPr="00F2728A">
        <w:rPr>
          <w:rFonts w:hint="eastAsia"/>
          <w:b/>
          <w:sz w:val="28"/>
          <w:szCs w:val="21"/>
        </w:rPr>
        <w:t>专业介绍</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北京语言大学商学院非全日制会计硕士（MPAcc）专业学位依托学校“小联合国”的环境优势、中外合作交流的平台优势、中外学生同堂上课的经验优势，致力于培养既有良好的职业道德和业务能力又有从事高层次会计管理工作所必备的国际视野、战略意识和领导潜质的国际化、复合型、应用型会计专门人才。</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根据市场需求和本校办学特色，本专业下设两个方向的课程模块</w:t>
      </w:r>
      <w:r w:rsidRPr="00080941">
        <w:rPr>
          <w:rFonts w:asciiTheme="minorEastAsia" w:hAnsiTheme="minorEastAsia" w:cs="Times New Roman"/>
          <w:szCs w:val="21"/>
        </w:rPr>
        <w:t>：</w:t>
      </w:r>
    </w:p>
    <w:p w:rsidR="00F2728A" w:rsidRPr="00080941" w:rsidRDefault="00F2728A" w:rsidP="00080941">
      <w:pPr>
        <w:spacing w:line="432" w:lineRule="auto"/>
        <w:ind w:firstLineChars="200" w:firstLine="422"/>
        <w:rPr>
          <w:rFonts w:asciiTheme="minorEastAsia" w:hAnsiTheme="minorEastAsia" w:cs="Times New Roman"/>
          <w:szCs w:val="21"/>
        </w:rPr>
      </w:pPr>
      <w:r w:rsidRPr="00080941">
        <w:rPr>
          <w:rFonts w:asciiTheme="minorEastAsia" w:hAnsiTheme="minorEastAsia" w:cs="Times New Roman" w:hint="eastAsia"/>
          <w:b/>
          <w:szCs w:val="21"/>
        </w:rPr>
        <w:t>（1）</w:t>
      </w:r>
      <w:r w:rsidRPr="00080941">
        <w:rPr>
          <w:rFonts w:asciiTheme="minorEastAsia" w:hAnsiTheme="minorEastAsia" w:cs="Times New Roman"/>
          <w:b/>
          <w:szCs w:val="21"/>
        </w:rPr>
        <w:t>会计与金融</w:t>
      </w:r>
      <w:r w:rsidRPr="00080941">
        <w:rPr>
          <w:rFonts w:asciiTheme="minorEastAsia" w:hAnsiTheme="minorEastAsia" w:cs="Times New Roman" w:hint="eastAsia"/>
          <w:b/>
          <w:szCs w:val="21"/>
        </w:rPr>
        <w:t>模块</w:t>
      </w:r>
      <w:r w:rsidRPr="00080941">
        <w:rPr>
          <w:rFonts w:asciiTheme="minorEastAsia" w:hAnsiTheme="minorEastAsia" w:cs="Times New Roman"/>
          <w:szCs w:val="21"/>
        </w:rPr>
        <w:t>：该</w:t>
      </w:r>
      <w:r w:rsidRPr="00080941">
        <w:rPr>
          <w:rFonts w:asciiTheme="minorEastAsia" w:hAnsiTheme="minorEastAsia" w:cs="Times New Roman" w:hint="eastAsia"/>
          <w:szCs w:val="21"/>
        </w:rPr>
        <w:t>课程模块以资本市场为依托，立足研究如何利用会计信息解决金融领域的理论与实务问题。设置该课程模块的目的是，使学生</w:t>
      </w:r>
      <w:r w:rsidRPr="00080941">
        <w:rPr>
          <w:rFonts w:asciiTheme="minorEastAsia" w:hAnsiTheme="minorEastAsia" w:cs="Times New Roman"/>
          <w:szCs w:val="21"/>
        </w:rPr>
        <w:t>同时具备会计和</w:t>
      </w:r>
      <w:r w:rsidRPr="00080941">
        <w:rPr>
          <w:rFonts w:asciiTheme="minorEastAsia" w:hAnsiTheme="minorEastAsia" w:cs="Times New Roman" w:hint="eastAsia"/>
          <w:szCs w:val="21"/>
        </w:rPr>
        <w:t>金融</w:t>
      </w:r>
      <w:r w:rsidRPr="00080941">
        <w:rPr>
          <w:rFonts w:asciiTheme="minorEastAsia" w:hAnsiTheme="minorEastAsia" w:cs="Times New Roman"/>
          <w:szCs w:val="21"/>
        </w:rPr>
        <w:t>两方面的理论知识和操作技能，</w:t>
      </w:r>
      <w:r w:rsidRPr="00080941">
        <w:rPr>
          <w:rFonts w:asciiTheme="minorEastAsia" w:hAnsiTheme="minorEastAsia" w:cs="Times New Roman" w:hint="eastAsia"/>
          <w:szCs w:val="21"/>
        </w:rPr>
        <w:t>熟悉资本市场运行规律并适应金融国际化环境，</w:t>
      </w:r>
      <w:r w:rsidRPr="00080941">
        <w:rPr>
          <w:rFonts w:asciiTheme="minorEastAsia" w:hAnsiTheme="minorEastAsia" w:cs="Times New Roman"/>
          <w:szCs w:val="21"/>
        </w:rPr>
        <w:t>掌握相关专业的国内外最新发展动态，并能利用所掌握的</w:t>
      </w:r>
      <w:r w:rsidRPr="00080941">
        <w:rPr>
          <w:rFonts w:asciiTheme="minorEastAsia" w:hAnsiTheme="minorEastAsia" w:cs="Times New Roman" w:hint="eastAsia"/>
          <w:szCs w:val="21"/>
        </w:rPr>
        <w:t>会计理论</w:t>
      </w:r>
      <w:r w:rsidRPr="00080941">
        <w:rPr>
          <w:rFonts w:asciiTheme="minorEastAsia" w:hAnsiTheme="minorEastAsia" w:cs="Times New Roman"/>
          <w:szCs w:val="21"/>
        </w:rPr>
        <w:t>、方法和技术</w:t>
      </w:r>
      <w:r w:rsidRPr="00080941">
        <w:rPr>
          <w:rFonts w:asciiTheme="minorEastAsia" w:hAnsiTheme="minorEastAsia" w:cs="Times New Roman" w:hint="eastAsia"/>
          <w:szCs w:val="21"/>
        </w:rPr>
        <w:t>从事</w:t>
      </w:r>
      <w:r w:rsidRPr="00080941">
        <w:rPr>
          <w:rFonts w:asciiTheme="minorEastAsia" w:hAnsiTheme="minorEastAsia" w:cs="Times New Roman"/>
          <w:szCs w:val="21"/>
        </w:rPr>
        <w:t>与</w:t>
      </w:r>
      <w:r w:rsidRPr="00080941">
        <w:rPr>
          <w:rFonts w:asciiTheme="minorEastAsia" w:hAnsiTheme="minorEastAsia" w:cs="Times New Roman" w:hint="eastAsia"/>
          <w:szCs w:val="21"/>
        </w:rPr>
        <w:t>金融</w:t>
      </w:r>
      <w:r w:rsidRPr="00080941">
        <w:rPr>
          <w:rFonts w:asciiTheme="minorEastAsia" w:hAnsiTheme="minorEastAsia" w:cs="Times New Roman"/>
          <w:szCs w:val="21"/>
        </w:rPr>
        <w:t>相关的</w:t>
      </w:r>
      <w:r w:rsidRPr="00080941">
        <w:rPr>
          <w:rFonts w:asciiTheme="minorEastAsia" w:hAnsiTheme="minorEastAsia" w:cs="Times New Roman" w:hint="eastAsia"/>
          <w:szCs w:val="21"/>
        </w:rPr>
        <w:t>工作</w:t>
      </w:r>
      <w:r w:rsidRPr="00080941">
        <w:rPr>
          <w:rFonts w:asciiTheme="minorEastAsia" w:hAnsiTheme="minorEastAsia" w:cs="Times New Roman"/>
          <w:szCs w:val="21"/>
        </w:rPr>
        <w:t>。</w:t>
      </w:r>
    </w:p>
    <w:p w:rsidR="00F2728A" w:rsidRPr="00080941" w:rsidRDefault="00F2728A" w:rsidP="00080941">
      <w:pPr>
        <w:spacing w:line="432" w:lineRule="auto"/>
        <w:ind w:firstLineChars="200" w:firstLine="422"/>
        <w:rPr>
          <w:rFonts w:asciiTheme="minorEastAsia" w:hAnsiTheme="minorEastAsia" w:cs="Times New Roman"/>
          <w:szCs w:val="21"/>
        </w:rPr>
      </w:pPr>
      <w:r w:rsidRPr="00080941">
        <w:rPr>
          <w:rFonts w:asciiTheme="minorEastAsia" w:hAnsiTheme="minorEastAsia" w:cs="Times New Roman" w:hint="eastAsia"/>
          <w:b/>
          <w:szCs w:val="21"/>
        </w:rPr>
        <w:t>（2）</w:t>
      </w:r>
      <w:r w:rsidRPr="00080941">
        <w:rPr>
          <w:rFonts w:asciiTheme="minorEastAsia" w:hAnsiTheme="minorEastAsia" w:cs="Times New Roman"/>
          <w:b/>
          <w:szCs w:val="21"/>
        </w:rPr>
        <w:t>会计信息化</w:t>
      </w:r>
      <w:r w:rsidRPr="00080941">
        <w:rPr>
          <w:rFonts w:asciiTheme="minorEastAsia" w:hAnsiTheme="minorEastAsia" w:cs="Times New Roman" w:hint="eastAsia"/>
          <w:b/>
          <w:szCs w:val="21"/>
        </w:rPr>
        <w:t>模块</w:t>
      </w:r>
      <w:r w:rsidRPr="00080941">
        <w:rPr>
          <w:rFonts w:asciiTheme="minorEastAsia" w:hAnsiTheme="minorEastAsia" w:cs="Times New Roman"/>
          <w:szCs w:val="21"/>
        </w:rPr>
        <w:t>：该</w:t>
      </w:r>
      <w:r w:rsidRPr="00080941">
        <w:rPr>
          <w:rFonts w:asciiTheme="minorEastAsia" w:hAnsiTheme="minorEastAsia" w:cs="Times New Roman" w:hint="eastAsia"/>
          <w:szCs w:val="21"/>
        </w:rPr>
        <w:t>课程模块</w:t>
      </w:r>
      <w:r w:rsidRPr="00080941">
        <w:rPr>
          <w:rFonts w:asciiTheme="minorEastAsia" w:hAnsiTheme="minorEastAsia" w:cs="Times New Roman"/>
          <w:szCs w:val="21"/>
        </w:rPr>
        <w:t>以信息时代为背景，立足研究如何利用信息技术解决会计领域的理论与实务问题。</w:t>
      </w:r>
      <w:r w:rsidRPr="00080941">
        <w:rPr>
          <w:rFonts w:asciiTheme="minorEastAsia" w:hAnsiTheme="minorEastAsia" w:cs="Times New Roman" w:hint="eastAsia"/>
          <w:szCs w:val="21"/>
        </w:rPr>
        <w:t>设置该课程模块的目的是，使学生</w:t>
      </w:r>
      <w:r w:rsidRPr="00080941">
        <w:rPr>
          <w:rFonts w:asciiTheme="minorEastAsia" w:hAnsiTheme="minorEastAsia" w:cs="Times New Roman"/>
          <w:szCs w:val="21"/>
        </w:rPr>
        <w:t>同时具备会计和信息技术两方面的理论知识和操作技能，具有较宽的商业领域知识和利用信息技术解决商业问题的基本素质，能够</w:t>
      </w:r>
      <w:r w:rsidRPr="00080941">
        <w:rPr>
          <w:rFonts w:asciiTheme="minorEastAsia" w:hAnsiTheme="minorEastAsia" w:cs="Times New Roman" w:hint="eastAsia"/>
          <w:szCs w:val="21"/>
        </w:rPr>
        <w:t>同时</w:t>
      </w:r>
      <w:r w:rsidRPr="00080941">
        <w:rPr>
          <w:rFonts w:asciiTheme="minorEastAsia" w:hAnsiTheme="minorEastAsia" w:cs="Times New Roman"/>
          <w:szCs w:val="21"/>
        </w:rPr>
        <w:t>与商业和信息技术领域进行良好的专业沟通，掌握相关专业的国内外最新发展动态，并能利用所掌握的</w:t>
      </w:r>
      <w:r w:rsidRPr="00080941">
        <w:rPr>
          <w:rFonts w:asciiTheme="minorEastAsia" w:hAnsiTheme="minorEastAsia" w:cs="Times New Roman" w:hint="eastAsia"/>
          <w:szCs w:val="21"/>
        </w:rPr>
        <w:t>信息技术从事系统开发、数据挖掘等</w:t>
      </w:r>
      <w:r w:rsidRPr="00080941">
        <w:rPr>
          <w:rFonts w:asciiTheme="minorEastAsia" w:hAnsiTheme="minorEastAsia" w:cs="Times New Roman"/>
          <w:szCs w:val="21"/>
        </w:rPr>
        <w:t>会计信息化</w:t>
      </w:r>
      <w:r w:rsidRPr="00080941">
        <w:rPr>
          <w:rFonts w:asciiTheme="minorEastAsia" w:hAnsiTheme="minorEastAsia" w:cs="Times New Roman" w:hint="eastAsia"/>
          <w:szCs w:val="21"/>
        </w:rPr>
        <w:t>工作</w:t>
      </w:r>
      <w:r w:rsidRPr="00080941">
        <w:rPr>
          <w:rFonts w:asciiTheme="minorEastAsia" w:hAnsiTheme="minorEastAsia" w:cs="Times New Roman"/>
          <w:szCs w:val="21"/>
        </w:rPr>
        <w:t>。</w:t>
      </w:r>
    </w:p>
    <w:p w:rsidR="00F2728A" w:rsidRDefault="00F2728A" w:rsidP="00080941">
      <w:pPr>
        <w:spacing w:line="432" w:lineRule="auto"/>
      </w:pPr>
    </w:p>
    <w:p w:rsidR="00F2728A" w:rsidRPr="00F2728A" w:rsidRDefault="00F2728A" w:rsidP="00080941">
      <w:pPr>
        <w:pStyle w:val="a4"/>
        <w:numPr>
          <w:ilvl w:val="0"/>
          <w:numId w:val="1"/>
        </w:numPr>
        <w:spacing w:line="432" w:lineRule="auto"/>
        <w:ind w:firstLineChars="0"/>
        <w:rPr>
          <w:b/>
          <w:sz w:val="28"/>
          <w:szCs w:val="21"/>
        </w:rPr>
      </w:pPr>
      <w:r w:rsidRPr="00F2728A">
        <w:rPr>
          <w:b/>
          <w:sz w:val="28"/>
          <w:szCs w:val="21"/>
        </w:rPr>
        <w:t>项目特色</w:t>
      </w:r>
    </w:p>
    <w:p w:rsidR="00F2728A" w:rsidRPr="00080941" w:rsidRDefault="00F2728A" w:rsidP="00080941">
      <w:pPr>
        <w:spacing w:line="432" w:lineRule="auto"/>
        <w:ind w:firstLineChars="200" w:firstLine="422"/>
        <w:rPr>
          <w:rFonts w:asciiTheme="minorEastAsia" w:hAnsiTheme="minorEastAsia"/>
          <w:b/>
          <w:szCs w:val="21"/>
        </w:rPr>
      </w:pPr>
      <w:r w:rsidRPr="00080941">
        <w:rPr>
          <w:rFonts w:asciiTheme="minorEastAsia" w:hAnsiTheme="minorEastAsia" w:hint="eastAsia"/>
          <w:b/>
          <w:szCs w:val="21"/>
        </w:rPr>
        <w:t>（1）强化外语训练，</w:t>
      </w:r>
      <w:r w:rsidRPr="00080941">
        <w:rPr>
          <w:rFonts w:asciiTheme="minorEastAsia" w:hAnsiTheme="minorEastAsia"/>
          <w:b/>
          <w:szCs w:val="21"/>
        </w:rPr>
        <w:t>培养国际化人才</w:t>
      </w:r>
    </w:p>
    <w:p w:rsidR="00F2728A" w:rsidRPr="00080941" w:rsidRDefault="00F2728A"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——提供英语强化课程</w:t>
      </w:r>
      <w:r w:rsidR="008C3A3B" w:rsidRPr="00080941">
        <w:rPr>
          <w:rFonts w:asciiTheme="minorEastAsia" w:hAnsiTheme="minorEastAsia" w:hint="eastAsia"/>
          <w:szCs w:val="21"/>
        </w:rPr>
        <w:t>及小语种学习机会</w:t>
      </w:r>
    </w:p>
    <w:p w:rsidR="00F2728A" w:rsidRPr="00080941" w:rsidRDefault="00F2728A"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——开展国际案例以及中外案例比较研究</w:t>
      </w:r>
    </w:p>
    <w:p w:rsidR="00F2728A" w:rsidRPr="00080941" w:rsidRDefault="00F2728A"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——与</w:t>
      </w:r>
      <w:r w:rsidRPr="00080941">
        <w:rPr>
          <w:rFonts w:asciiTheme="minorEastAsia" w:hAnsiTheme="minorEastAsia"/>
          <w:szCs w:val="21"/>
        </w:rPr>
        <w:t>海外企业或商学院开展</w:t>
      </w:r>
      <w:r w:rsidRPr="00080941">
        <w:rPr>
          <w:rFonts w:asciiTheme="minorEastAsia" w:hAnsiTheme="minorEastAsia" w:hint="eastAsia"/>
          <w:szCs w:val="21"/>
        </w:rPr>
        <w:t>多样化</w:t>
      </w:r>
      <w:r w:rsidRPr="00080941">
        <w:rPr>
          <w:rFonts w:asciiTheme="minorEastAsia" w:hAnsiTheme="minorEastAsia"/>
          <w:szCs w:val="21"/>
        </w:rPr>
        <w:t>交流</w:t>
      </w:r>
    </w:p>
    <w:p w:rsidR="00F2728A" w:rsidRPr="00080941" w:rsidRDefault="00F2728A" w:rsidP="00080941">
      <w:pPr>
        <w:spacing w:line="432" w:lineRule="auto"/>
        <w:ind w:firstLineChars="200" w:firstLine="420"/>
        <w:rPr>
          <w:rFonts w:asciiTheme="minorEastAsia" w:hAnsiTheme="minorEastAsia"/>
          <w:szCs w:val="21"/>
        </w:rPr>
      </w:pPr>
    </w:p>
    <w:p w:rsidR="00F2728A" w:rsidRPr="00080941" w:rsidRDefault="00F2728A" w:rsidP="00080941">
      <w:pPr>
        <w:spacing w:line="432" w:lineRule="auto"/>
        <w:ind w:firstLineChars="200" w:firstLine="422"/>
        <w:rPr>
          <w:rFonts w:asciiTheme="minorEastAsia" w:hAnsiTheme="minorEastAsia"/>
          <w:b/>
          <w:szCs w:val="21"/>
        </w:rPr>
      </w:pPr>
      <w:r w:rsidRPr="00080941">
        <w:rPr>
          <w:rFonts w:asciiTheme="minorEastAsia" w:hAnsiTheme="minorEastAsia" w:hint="eastAsia"/>
          <w:b/>
          <w:szCs w:val="21"/>
        </w:rPr>
        <w:t>（2）注重实践教学，培养应用型人才</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hint="eastAsia"/>
          <w:szCs w:val="21"/>
        </w:rPr>
        <w:t>——</w:t>
      </w:r>
      <w:r w:rsidRPr="00080941">
        <w:rPr>
          <w:rFonts w:asciiTheme="minorEastAsia" w:hAnsiTheme="minorEastAsia" w:cs="Times New Roman"/>
          <w:szCs w:val="21"/>
        </w:rPr>
        <w:t>采用案例教学、沙盘演练、参与企业咨询等多样化的实践教学方法</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——聘请</w:t>
      </w:r>
      <w:r w:rsidRPr="00080941">
        <w:rPr>
          <w:rFonts w:asciiTheme="minorEastAsia" w:hAnsiTheme="minorEastAsia" w:cs="Times New Roman"/>
          <w:szCs w:val="21"/>
        </w:rPr>
        <w:t>有实践经验的专家开设讲座或承担部分课程</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——实行校内导师和校外导师联合培养的双导师制</w:t>
      </w:r>
    </w:p>
    <w:p w:rsidR="00F2728A" w:rsidRPr="00080941" w:rsidRDefault="00F2728A" w:rsidP="00080941">
      <w:pPr>
        <w:spacing w:line="432" w:lineRule="auto"/>
        <w:ind w:firstLineChars="200" w:firstLine="422"/>
        <w:rPr>
          <w:rFonts w:asciiTheme="minorEastAsia" w:hAnsiTheme="minorEastAsia" w:cs="Times New Roman"/>
          <w:b/>
          <w:szCs w:val="21"/>
        </w:rPr>
      </w:pPr>
      <w:r w:rsidRPr="00080941">
        <w:rPr>
          <w:rFonts w:asciiTheme="minorEastAsia" w:hAnsiTheme="minorEastAsia" w:cs="Times New Roman" w:hint="eastAsia"/>
          <w:b/>
          <w:szCs w:val="21"/>
        </w:rPr>
        <w:t>（3）丰富的奖学金制度</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w:t>
      </w:r>
      <w:r w:rsidRPr="00080941">
        <w:rPr>
          <w:rFonts w:asciiTheme="minorEastAsia" w:hAnsiTheme="minorEastAsia" w:cs="Times New Roman"/>
          <w:szCs w:val="21"/>
        </w:rPr>
        <w:t>新生奖学金</w:t>
      </w:r>
      <w:r w:rsidRPr="00080941">
        <w:rPr>
          <w:rFonts w:asciiTheme="minorEastAsia" w:hAnsiTheme="minorEastAsia" w:cs="Times New Roman" w:hint="eastAsia"/>
          <w:szCs w:val="21"/>
        </w:rPr>
        <w:t>：授予</w:t>
      </w:r>
      <w:bookmarkStart w:id="0" w:name="_GoBack"/>
      <w:bookmarkEnd w:id="0"/>
      <w:r w:rsidR="00187170">
        <w:rPr>
          <w:rFonts w:asciiTheme="minorEastAsia" w:hAnsiTheme="minorEastAsia" w:cs="Times New Roman"/>
          <w:szCs w:val="21"/>
        </w:rPr>
        <w:t>第一志愿</w:t>
      </w:r>
      <w:r w:rsidRPr="00080941">
        <w:rPr>
          <w:rFonts w:asciiTheme="minorEastAsia" w:hAnsiTheme="minorEastAsia" w:cs="Times New Roman"/>
          <w:szCs w:val="21"/>
        </w:rPr>
        <w:t>优等生</w:t>
      </w:r>
      <w:r w:rsidRPr="00080941">
        <w:rPr>
          <w:rFonts w:asciiTheme="minorEastAsia" w:hAnsiTheme="minorEastAsia" w:cs="Times New Roman" w:hint="eastAsia"/>
          <w:szCs w:val="21"/>
        </w:rPr>
        <w:t>，</w:t>
      </w:r>
      <w:r w:rsidRPr="00080941">
        <w:rPr>
          <w:rFonts w:asciiTheme="minorEastAsia" w:hAnsiTheme="minorEastAsia" w:cs="Times New Roman"/>
          <w:szCs w:val="21"/>
        </w:rPr>
        <w:t>每人2</w:t>
      </w:r>
      <w:r w:rsidRPr="00080941">
        <w:rPr>
          <w:rFonts w:asciiTheme="minorEastAsia" w:hAnsiTheme="minorEastAsia" w:cs="Times New Roman" w:hint="eastAsia"/>
          <w:szCs w:val="21"/>
        </w:rPr>
        <w:t>万元。</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——学业奖学金：分为一、二、三等，最高奖励</w:t>
      </w:r>
      <w:r w:rsidR="00026E61">
        <w:rPr>
          <w:rFonts w:asciiTheme="minorEastAsia" w:hAnsiTheme="minorEastAsia" w:cs="Times New Roman"/>
          <w:szCs w:val="21"/>
        </w:rPr>
        <w:t>1</w:t>
      </w:r>
      <w:r w:rsidRPr="00080941">
        <w:rPr>
          <w:rFonts w:asciiTheme="minorEastAsia" w:hAnsiTheme="minorEastAsia" w:cs="Times New Roman" w:hint="eastAsia"/>
          <w:szCs w:val="21"/>
        </w:rPr>
        <w:t>万元。</w:t>
      </w:r>
    </w:p>
    <w:p w:rsidR="00F2728A" w:rsidRPr="00080941" w:rsidRDefault="00F2728A" w:rsidP="00080941">
      <w:pPr>
        <w:spacing w:line="432" w:lineRule="auto"/>
        <w:ind w:firstLineChars="200" w:firstLine="420"/>
        <w:rPr>
          <w:rFonts w:asciiTheme="minorEastAsia" w:hAnsiTheme="minorEastAsia" w:cs="Times New Roman"/>
          <w:szCs w:val="21"/>
        </w:rPr>
      </w:pPr>
      <w:r w:rsidRPr="00080941">
        <w:rPr>
          <w:rFonts w:asciiTheme="minorEastAsia" w:hAnsiTheme="minorEastAsia" w:cs="Times New Roman" w:hint="eastAsia"/>
          <w:szCs w:val="21"/>
        </w:rPr>
        <w:t>——学术奖励：案例大赛获奖、案例入库或优秀毕业论文，每篇1万元。</w:t>
      </w:r>
    </w:p>
    <w:p w:rsidR="008C3A3B" w:rsidRPr="00080941" w:rsidRDefault="008C3A3B" w:rsidP="00080941">
      <w:pPr>
        <w:spacing w:line="432" w:lineRule="auto"/>
        <w:ind w:firstLineChars="200" w:firstLine="420"/>
        <w:rPr>
          <w:rFonts w:asciiTheme="minorEastAsia" w:hAnsiTheme="minorEastAsia" w:cs="Times New Roman"/>
          <w:szCs w:val="21"/>
        </w:rPr>
      </w:pPr>
    </w:p>
    <w:p w:rsidR="008C3A3B" w:rsidRPr="00F2728A" w:rsidRDefault="008C3A3B" w:rsidP="00080941">
      <w:pPr>
        <w:pStyle w:val="a4"/>
        <w:numPr>
          <w:ilvl w:val="0"/>
          <w:numId w:val="1"/>
        </w:numPr>
        <w:spacing w:line="432" w:lineRule="auto"/>
        <w:ind w:firstLineChars="0"/>
        <w:rPr>
          <w:b/>
          <w:sz w:val="28"/>
          <w:szCs w:val="21"/>
        </w:rPr>
      </w:pPr>
      <w:r>
        <w:rPr>
          <w:rFonts w:hint="eastAsia"/>
          <w:b/>
          <w:sz w:val="28"/>
          <w:szCs w:val="21"/>
        </w:rPr>
        <w:t>学制与学费</w:t>
      </w:r>
    </w:p>
    <w:p w:rsidR="008C3A3B"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本项目</w:t>
      </w:r>
      <w:r w:rsidR="008C3A3B" w:rsidRPr="00080941">
        <w:rPr>
          <w:rFonts w:asciiTheme="minorEastAsia" w:hAnsiTheme="minorEastAsia"/>
          <w:szCs w:val="21"/>
        </w:rPr>
        <w:t>采用非全日制学习方式</w:t>
      </w:r>
      <w:r w:rsidR="008C3A3B" w:rsidRPr="00080941">
        <w:rPr>
          <w:rFonts w:asciiTheme="minorEastAsia" w:hAnsiTheme="minorEastAsia" w:hint="eastAsia"/>
          <w:szCs w:val="21"/>
        </w:rPr>
        <w:t>，基本</w:t>
      </w:r>
      <w:r w:rsidR="00BB4482" w:rsidRPr="00080941">
        <w:rPr>
          <w:rFonts w:asciiTheme="minorEastAsia" w:hAnsiTheme="minorEastAsia"/>
          <w:szCs w:val="21"/>
        </w:rPr>
        <w:t>学习年限</w:t>
      </w:r>
      <w:r w:rsidR="008C3A3B" w:rsidRPr="00080941">
        <w:rPr>
          <w:rFonts w:asciiTheme="minorEastAsia" w:hAnsiTheme="minorEastAsia" w:hint="eastAsia"/>
          <w:szCs w:val="21"/>
        </w:rPr>
        <w:t>三</w:t>
      </w:r>
      <w:r w:rsidR="008C3A3B" w:rsidRPr="00080941">
        <w:rPr>
          <w:rFonts w:asciiTheme="minorEastAsia" w:hAnsiTheme="minorEastAsia"/>
          <w:szCs w:val="21"/>
        </w:rPr>
        <w:t>年</w:t>
      </w:r>
      <w:r w:rsidR="008C3A3B" w:rsidRPr="00080941">
        <w:rPr>
          <w:rFonts w:asciiTheme="minorEastAsia" w:hAnsiTheme="minorEastAsia" w:hint="eastAsia"/>
          <w:szCs w:val="21"/>
        </w:rPr>
        <w:t>，</w:t>
      </w:r>
      <w:r w:rsidR="008C3A3B" w:rsidRPr="00080941">
        <w:rPr>
          <w:rFonts w:asciiTheme="minorEastAsia" w:hAnsiTheme="minorEastAsia"/>
          <w:szCs w:val="21"/>
        </w:rPr>
        <w:t>学费</w:t>
      </w:r>
      <w:r w:rsidR="00BB4482" w:rsidRPr="00080941">
        <w:rPr>
          <w:rFonts w:asciiTheme="minorEastAsia" w:hAnsiTheme="minorEastAsia"/>
          <w:szCs w:val="21"/>
        </w:rPr>
        <w:t>为</w:t>
      </w:r>
      <w:r w:rsidR="008C3A3B" w:rsidRPr="00080941">
        <w:rPr>
          <w:rFonts w:asciiTheme="minorEastAsia" w:hAnsiTheme="minorEastAsia"/>
          <w:szCs w:val="21"/>
        </w:rPr>
        <w:t>3</w:t>
      </w:r>
      <w:r w:rsidR="008C3A3B" w:rsidRPr="00080941">
        <w:rPr>
          <w:rFonts w:asciiTheme="minorEastAsia" w:hAnsiTheme="minorEastAsia" w:hint="eastAsia"/>
          <w:szCs w:val="21"/>
        </w:rPr>
        <w:t>.</w:t>
      </w:r>
      <w:r w:rsidR="008C3A3B" w:rsidRPr="00080941">
        <w:rPr>
          <w:rFonts w:asciiTheme="minorEastAsia" w:hAnsiTheme="minorEastAsia"/>
          <w:szCs w:val="21"/>
        </w:rPr>
        <w:t>2万元</w:t>
      </w:r>
      <w:r w:rsidR="008C3A3B" w:rsidRPr="00080941">
        <w:rPr>
          <w:rFonts w:asciiTheme="minorEastAsia" w:hAnsiTheme="minorEastAsia" w:hint="eastAsia"/>
          <w:szCs w:val="21"/>
        </w:rPr>
        <w:t>/年</w:t>
      </w:r>
      <w:r w:rsidRPr="00080941">
        <w:rPr>
          <w:rFonts w:asciiTheme="minorEastAsia" w:hAnsiTheme="minorEastAsia" w:hint="eastAsia"/>
          <w:szCs w:val="21"/>
        </w:rPr>
        <w:t>。</w:t>
      </w:r>
    </w:p>
    <w:p w:rsidR="00F27FC9" w:rsidRDefault="00F27FC9" w:rsidP="00080941">
      <w:pPr>
        <w:spacing w:line="432" w:lineRule="auto"/>
        <w:ind w:firstLineChars="200" w:firstLine="420"/>
        <w:rPr>
          <w:rFonts w:ascii="Times New Roman" w:hAnsi="Times New Roman"/>
          <w:szCs w:val="21"/>
        </w:rPr>
      </w:pPr>
    </w:p>
    <w:p w:rsidR="00F27FC9" w:rsidRPr="00F27FC9" w:rsidRDefault="00F27FC9" w:rsidP="00080941">
      <w:pPr>
        <w:pStyle w:val="a4"/>
        <w:numPr>
          <w:ilvl w:val="0"/>
          <w:numId w:val="1"/>
        </w:numPr>
        <w:spacing w:line="432" w:lineRule="auto"/>
        <w:ind w:firstLineChars="0"/>
        <w:rPr>
          <w:b/>
          <w:sz w:val="28"/>
          <w:szCs w:val="21"/>
        </w:rPr>
      </w:pPr>
      <w:r w:rsidRPr="00F27FC9">
        <w:rPr>
          <w:rFonts w:hint="eastAsia"/>
          <w:b/>
          <w:sz w:val="28"/>
          <w:szCs w:val="21"/>
        </w:rPr>
        <w:t>考试信息</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初试科目：管理类联考、英语二</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复试内容</w:t>
      </w:r>
      <w:r w:rsidRPr="00080941">
        <w:rPr>
          <w:rFonts w:asciiTheme="minorEastAsia" w:hAnsiTheme="minorEastAsia" w:hint="eastAsia"/>
          <w:szCs w:val="21"/>
        </w:rPr>
        <w:t>：</w:t>
      </w:r>
      <w:r w:rsidRPr="00080941">
        <w:rPr>
          <w:rFonts w:asciiTheme="minorEastAsia" w:hAnsiTheme="minorEastAsia"/>
          <w:szCs w:val="21"/>
        </w:rPr>
        <w:t>专业综合笔试和综合面试相结合</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复试专业综合笔试参考书目</w:t>
      </w:r>
      <w:r w:rsidRPr="00080941">
        <w:rPr>
          <w:rFonts w:asciiTheme="minorEastAsia" w:hAnsiTheme="minorEastAsia" w:hint="eastAsia"/>
          <w:szCs w:val="21"/>
        </w:rPr>
        <w:t>：</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涉及的课程：财务会计、财务管理、审计、管理会计、成本会计、时事政治。其中，专业知识占</w:t>
      </w:r>
      <w:r w:rsidRPr="00080941">
        <w:rPr>
          <w:rFonts w:asciiTheme="minorEastAsia" w:hAnsiTheme="minorEastAsia"/>
          <w:szCs w:val="21"/>
        </w:rPr>
        <w:t>90%</w:t>
      </w:r>
      <w:r w:rsidRPr="00080941">
        <w:rPr>
          <w:rFonts w:asciiTheme="minorEastAsia" w:hAnsiTheme="minorEastAsia" w:hint="eastAsia"/>
          <w:szCs w:val="21"/>
        </w:rPr>
        <w:t>，时事政治占</w:t>
      </w:r>
      <w:r w:rsidRPr="00080941">
        <w:rPr>
          <w:rFonts w:asciiTheme="minorEastAsia" w:hAnsiTheme="minorEastAsia"/>
          <w:szCs w:val="21"/>
        </w:rPr>
        <w:t>10%</w:t>
      </w:r>
      <w:r w:rsidRPr="00080941">
        <w:rPr>
          <w:rFonts w:asciiTheme="minorEastAsia" w:hAnsiTheme="minorEastAsia" w:hint="eastAsia"/>
          <w:szCs w:val="21"/>
        </w:rPr>
        <w:t>。</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专业知识参考书目：</w:t>
      </w:r>
      <w:r w:rsidRPr="00080941">
        <w:rPr>
          <w:rFonts w:asciiTheme="minorEastAsia" w:hAnsiTheme="minorEastAsia"/>
          <w:szCs w:val="21"/>
        </w:rPr>
        <w:t xml:space="preserve"> </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1.</w:t>
      </w:r>
      <w:r w:rsidRPr="00080941">
        <w:rPr>
          <w:rFonts w:asciiTheme="minorEastAsia" w:hAnsiTheme="minorEastAsia" w:hint="eastAsia"/>
          <w:szCs w:val="21"/>
        </w:rPr>
        <w:t>《</w:t>
      </w:r>
      <w:r w:rsidRPr="00080941">
        <w:rPr>
          <w:rFonts w:asciiTheme="minorEastAsia" w:hAnsiTheme="minorEastAsia"/>
          <w:szCs w:val="21"/>
        </w:rPr>
        <w:t>2021</w:t>
      </w:r>
      <w:r w:rsidRPr="00080941">
        <w:rPr>
          <w:rFonts w:asciiTheme="minorEastAsia" w:hAnsiTheme="minorEastAsia" w:hint="eastAsia"/>
          <w:szCs w:val="21"/>
        </w:rPr>
        <w:t>年度注册会计师全国统一考试辅导教材——会计》（中国注册会计师协会编，中国财政经济出版社）</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 xml:space="preserve">2. </w:t>
      </w:r>
      <w:r w:rsidRPr="00080941">
        <w:rPr>
          <w:rFonts w:asciiTheme="minorEastAsia" w:hAnsiTheme="minorEastAsia" w:hint="eastAsia"/>
          <w:szCs w:val="21"/>
        </w:rPr>
        <w:t>《</w:t>
      </w:r>
      <w:r w:rsidRPr="00080941">
        <w:rPr>
          <w:rFonts w:asciiTheme="minorEastAsia" w:hAnsiTheme="minorEastAsia"/>
          <w:szCs w:val="21"/>
        </w:rPr>
        <w:t>2021</w:t>
      </w:r>
      <w:r w:rsidRPr="00080941">
        <w:rPr>
          <w:rFonts w:asciiTheme="minorEastAsia" w:hAnsiTheme="minorEastAsia" w:hint="eastAsia"/>
          <w:szCs w:val="21"/>
        </w:rPr>
        <w:t>年度注册会计师全国统一考试辅导教材——财务成本管理》（中国注册会计师协会编，中国财政经济出版社）</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lastRenderedPageBreak/>
        <w:t xml:space="preserve">3. </w:t>
      </w:r>
      <w:r w:rsidRPr="00080941">
        <w:rPr>
          <w:rFonts w:asciiTheme="minorEastAsia" w:hAnsiTheme="minorEastAsia" w:hint="eastAsia"/>
          <w:szCs w:val="21"/>
        </w:rPr>
        <w:t>《</w:t>
      </w:r>
      <w:r w:rsidRPr="00080941">
        <w:rPr>
          <w:rFonts w:asciiTheme="minorEastAsia" w:hAnsiTheme="minorEastAsia"/>
          <w:szCs w:val="21"/>
        </w:rPr>
        <w:t>2021</w:t>
      </w:r>
      <w:r w:rsidRPr="00080941">
        <w:rPr>
          <w:rFonts w:asciiTheme="minorEastAsia" w:hAnsiTheme="minorEastAsia" w:hint="eastAsia"/>
          <w:szCs w:val="21"/>
        </w:rPr>
        <w:t>年度注册会计师全国统一考试辅导教材——审计》（中国注册会计师协会编，中国财政经济出版社）</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4.</w:t>
      </w:r>
      <w:r w:rsidRPr="00080941">
        <w:rPr>
          <w:rFonts w:asciiTheme="minorEastAsia" w:hAnsiTheme="minorEastAsia" w:hint="eastAsia"/>
          <w:szCs w:val="21"/>
        </w:rPr>
        <w:t>《成本与管理会计》（查尔斯·</w:t>
      </w:r>
      <w:r w:rsidRPr="00080941">
        <w:rPr>
          <w:rFonts w:asciiTheme="minorEastAsia" w:hAnsiTheme="minorEastAsia"/>
          <w:szCs w:val="21"/>
        </w:rPr>
        <w:t>T</w:t>
      </w:r>
      <w:r w:rsidRPr="00080941">
        <w:rPr>
          <w:rFonts w:asciiTheme="minorEastAsia" w:hAnsiTheme="minorEastAsia" w:hint="eastAsia"/>
          <w:szCs w:val="21"/>
        </w:rPr>
        <w:t>·亨格瑞等著，王立彦等译，中国人民大学出版社，第</w:t>
      </w:r>
      <w:r w:rsidRPr="00080941">
        <w:rPr>
          <w:rFonts w:asciiTheme="minorEastAsia" w:hAnsiTheme="minorEastAsia"/>
          <w:szCs w:val="21"/>
        </w:rPr>
        <w:t>15</w:t>
      </w:r>
      <w:r w:rsidRPr="00080941">
        <w:rPr>
          <w:rFonts w:asciiTheme="minorEastAsia" w:hAnsiTheme="minorEastAsia" w:hint="eastAsia"/>
          <w:szCs w:val="21"/>
        </w:rPr>
        <w:t>版，中文版）</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5.</w:t>
      </w:r>
      <w:r w:rsidRPr="00080941">
        <w:rPr>
          <w:rFonts w:asciiTheme="minorEastAsia" w:hAnsiTheme="minorEastAsia" w:hint="eastAsia"/>
          <w:szCs w:val="21"/>
        </w:rPr>
        <w:t>《会计学：企业决策的基础（财务会计分册）》（简·</w:t>
      </w:r>
      <w:r w:rsidRPr="00080941">
        <w:rPr>
          <w:rFonts w:asciiTheme="minorEastAsia" w:hAnsiTheme="minorEastAsia"/>
          <w:szCs w:val="21"/>
        </w:rPr>
        <w:t>R</w:t>
      </w:r>
      <w:r w:rsidRPr="00080941">
        <w:rPr>
          <w:rFonts w:asciiTheme="minorEastAsia" w:hAnsiTheme="minorEastAsia" w:hint="eastAsia"/>
          <w:szCs w:val="21"/>
        </w:rPr>
        <w:t>·威廉姆斯等著，赵银德译注，机械工业出版社，第</w:t>
      </w:r>
      <w:r w:rsidRPr="00080941">
        <w:rPr>
          <w:rFonts w:asciiTheme="minorEastAsia" w:hAnsiTheme="minorEastAsia"/>
          <w:szCs w:val="21"/>
        </w:rPr>
        <w:t>17</w:t>
      </w:r>
      <w:r w:rsidRPr="00080941">
        <w:rPr>
          <w:rFonts w:asciiTheme="minorEastAsia" w:hAnsiTheme="minorEastAsia" w:hint="eastAsia"/>
          <w:szCs w:val="21"/>
        </w:rPr>
        <w:t>版，英文版）（复试考题含专业英文试题，本教材为参考书目）</w:t>
      </w:r>
    </w:p>
    <w:p w:rsidR="00F27FC9" w:rsidRDefault="00F27FC9" w:rsidP="00080941">
      <w:pPr>
        <w:spacing w:line="432" w:lineRule="auto"/>
        <w:ind w:firstLineChars="200" w:firstLine="420"/>
        <w:rPr>
          <w:rFonts w:ascii="Times New Roman" w:hAnsi="Times New Roman"/>
          <w:szCs w:val="21"/>
        </w:rPr>
      </w:pPr>
    </w:p>
    <w:p w:rsidR="00F27FC9" w:rsidRPr="00F27FC9" w:rsidRDefault="00F27FC9" w:rsidP="00080941">
      <w:pPr>
        <w:pStyle w:val="a4"/>
        <w:numPr>
          <w:ilvl w:val="0"/>
          <w:numId w:val="1"/>
        </w:numPr>
        <w:spacing w:line="432" w:lineRule="auto"/>
        <w:ind w:firstLineChars="0"/>
        <w:rPr>
          <w:b/>
          <w:sz w:val="28"/>
          <w:szCs w:val="21"/>
        </w:rPr>
      </w:pPr>
      <w:r w:rsidRPr="00F27FC9">
        <w:rPr>
          <w:rFonts w:hint="eastAsia"/>
          <w:b/>
          <w:sz w:val="28"/>
          <w:szCs w:val="21"/>
        </w:rPr>
        <w:t>师资力量</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本专业师资力量雄厚，每名学生均由1名校内导师和1名校外导师联合指导。校内师资均具有硕士以上学历，教师博士化率达到90%，中青年教师博士化率达到100%，多数教师具有海外留学或教学经历。校外导师分别来自政府监管部门、国有大中型企业、会计师事务所、证券公司、管理咨询公司等的业界专家、财务总监和合伙人等。</w:t>
      </w:r>
    </w:p>
    <w:p w:rsidR="00F27FC9" w:rsidRDefault="00F27FC9" w:rsidP="00080941">
      <w:pPr>
        <w:spacing w:line="432" w:lineRule="auto"/>
        <w:ind w:firstLineChars="200" w:firstLine="420"/>
        <w:rPr>
          <w:szCs w:val="21"/>
        </w:rPr>
      </w:pPr>
    </w:p>
    <w:p w:rsidR="00F27FC9" w:rsidRPr="00F27FC9" w:rsidRDefault="00F27FC9" w:rsidP="00080941">
      <w:pPr>
        <w:pStyle w:val="a4"/>
        <w:numPr>
          <w:ilvl w:val="0"/>
          <w:numId w:val="1"/>
        </w:numPr>
        <w:spacing w:line="432" w:lineRule="auto"/>
        <w:ind w:firstLineChars="0"/>
        <w:rPr>
          <w:b/>
          <w:sz w:val="28"/>
          <w:szCs w:val="21"/>
        </w:rPr>
      </w:pPr>
      <w:r w:rsidRPr="00F27FC9">
        <w:rPr>
          <w:rFonts w:hint="eastAsia"/>
          <w:b/>
          <w:sz w:val="28"/>
          <w:szCs w:val="21"/>
        </w:rPr>
        <w:t>联系方式</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hint="eastAsia"/>
          <w:szCs w:val="21"/>
        </w:rPr>
        <w:t>北京语言大学研究生院网址：</w:t>
      </w:r>
      <w:r w:rsidRPr="00080941">
        <w:rPr>
          <w:rFonts w:asciiTheme="minorEastAsia" w:hAnsiTheme="minorEastAsia"/>
          <w:szCs w:val="21"/>
        </w:rPr>
        <w:t>http://yjsy.blcu.edu.cn/</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北京语言大学商学院网址</w:t>
      </w:r>
      <w:r w:rsidRPr="00080941">
        <w:rPr>
          <w:rFonts w:asciiTheme="minorEastAsia" w:hAnsiTheme="minorEastAsia" w:hint="eastAsia"/>
          <w:szCs w:val="21"/>
        </w:rPr>
        <w:t>：</w:t>
      </w:r>
      <w:r w:rsidRPr="00080941">
        <w:rPr>
          <w:rFonts w:asciiTheme="minorEastAsia" w:hAnsiTheme="minorEastAsia"/>
          <w:szCs w:val="21"/>
        </w:rPr>
        <w:t>http://bs.blcu.edu.cn/</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商学院咨询电话</w:t>
      </w:r>
      <w:r w:rsidRPr="00080941">
        <w:rPr>
          <w:rFonts w:asciiTheme="minorEastAsia" w:hAnsiTheme="minorEastAsia" w:hint="eastAsia"/>
          <w:szCs w:val="21"/>
        </w:rPr>
        <w:t>：010-</w:t>
      </w:r>
      <w:r w:rsidRPr="00080941">
        <w:rPr>
          <w:rFonts w:asciiTheme="minorEastAsia" w:hAnsiTheme="minorEastAsia"/>
          <w:szCs w:val="21"/>
        </w:rPr>
        <w:t>82300129</w:t>
      </w:r>
      <w:r w:rsidRPr="00080941">
        <w:rPr>
          <w:rFonts w:asciiTheme="minorEastAsia" w:hAnsiTheme="minorEastAsia" w:hint="eastAsia"/>
          <w:szCs w:val="21"/>
        </w:rPr>
        <w:t>（金老师），18810980889（杜老师</w:t>
      </w:r>
      <w:r w:rsidR="002B071A">
        <w:rPr>
          <w:rFonts w:asciiTheme="minorEastAsia" w:hAnsiTheme="minorEastAsia" w:hint="eastAsia"/>
          <w:szCs w:val="21"/>
        </w:rPr>
        <w:t>，可微信联系</w:t>
      </w:r>
      <w:r w:rsidRPr="00080941">
        <w:rPr>
          <w:rFonts w:asciiTheme="minorEastAsia" w:hAnsiTheme="minorEastAsia" w:hint="eastAsia"/>
          <w:szCs w:val="21"/>
        </w:rPr>
        <w:t>）</w:t>
      </w:r>
    </w:p>
    <w:p w:rsidR="00F27FC9" w:rsidRPr="00080941" w:rsidRDefault="00F27FC9" w:rsidP="00080941">
      <w:pPr>
        <w:spacing w:line="432" w:lineRule="auto"/>
        <w:ind w:firstLineChars="200" w:firstLine="420"/>
        <w:rPr>
          <w:rFonts w:asciiTheme="minorEastAsia" w:hAnsiTheme="minorEastAsia"/>
          <w:szCs w:val="21"/>
        </w:rPr>
      </w:pPr>
      <w:r w:rsidRPr="00080941">
        <w:rPr>
          <w:rFonts w:asciiTheme="minorEastAsia" w:hAnsiTheme="minorEastAsia"/>
          <w:szCs w:val="21"/>
        </w:rPr>
        <w:t>商学院咨询邮箱</w:t>
      </w:r>
      <w:r w:rsidRPr="00080941">
        <w:rPr>
          <w:rFonts w:asciiTheme="minorEastAsia" w:hAnsiTheme="minorEastAsia" w:hint="eastAsia"/>
          <w:szCs w:val="21"/>
        </w:rPr>
        <w:t>：MPAcc@blcu.edu.cn</w:t>
      </w:r>
    </w:p>
    <w:p w:rsidR="00F27FC9" w:rsidRPr="00F27FC9" w:rsidRDefault="00F27FC9" w:rsidP="00080941">
      <w:pPr>
        <w:spacing w:line="432" w:lineRule="auto"/>
        <w:ind w:firstLineChars="200" w:firstLine="420"/>
      </w:pPr>
    </w:p>
    <w:sectPr w:rsidR="00F27FC9" w:rsidRPr="00F27F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38" w:rsidRDefault="00832538" w:rsidP="002B071A">
      <w:r>
        <w:separator/>
      </w:r>
    </w:p>
  </w:endnote>
  <w:endnote w:type="continuationSeparator" w:id="0">
    <w:p w:rsidR="00832538" w:rsidRDefault="00832538" w:rsidP="002B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38" w:rsidRDefault="00832538" w:rsidP="002B071A">
      <w:r>
        <w:separator/>
      </w:r>
    </w:p>
  </w:footnote>
  <w:footnote w:type="continuationSeparator" w:id="0">
    <w:p w:rsidR="00832538" w:rsidRDefault="00832538" w:rsidP="002B0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73E76"/>
    <w:multiLevelType w:val="hybridMultilevel"/>
    <w:tmpl w:val="8C8A31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8A"/>
    <w:rsid w:val="00026E61"/>
    <w:rsid w:val="00080941"/>
    <w:rsid w:val="000D7AB5"/>
    <w:rsid w:val="00187170"/>
    <w:rsid w:val="002B071A"/>
    <w:rsid w:val="00832538"/>
    <w:rsid w:val="008C3A3B"/>
    <w:rsid w:val="00BB4482"/>
    <w:rsid w:val="00F2728A"/>
    <w:rsid w:val="00F2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9E1266-726C-4AE9-A7A3-42124A40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2728A"/>
    <w:pPr>
      <w:spacing w:before="240" w:after="60"/>
      <w:jc w:val="center"/>
      <w:outlineLvl w:val="0"/>
    </w:pPr>
    <w:rPr>
      <w:rFonts w:ascii="Calibri Light" w:eastAsia="宋体" w:hAnsi="Calibri Light" w:cs="Times New Roman"/>
      <w:b/>
      <w:bCs/>
      <w:kern w:val="0"/>
      <w:sz w:val="32"/>
      <w:szCs w:val="32"/>
      <w:lang w:val="zh-CN"/>
    </w:rPr>
  </w:style>
  <w:style w:type="character" w:customStyle="1" w:styleId="Char">
    <w:name w:val="标题 Char"/>
    <w:basedOn w:val="a0"/>
    <w:link w:val="a3"/>
    <w:uiPriority w:val="10"/>
    <w:qFormat/>
    <w:rsid w:val="00F2728A"/>
    <w:rPr>
      <w:rFonts w:ascii="Calibri Light" w:eastAsia="宋体" w:hAnsi="Calibri Light" w:cs="Times New Roman"/>
      <w:b/>
      <w:bCs/>
      <w:kern w:val="0"/>
      <w:sz w:val="32"/>
      <w:szCs w:val="32"/>
      <w:lang w:val="zh-CN"/>
    </w:rPr>
  </w:style>
  <w:style w:type="paragraph" w:styleId="a4">
    <w:name w:val="List Paragraph"/>
    <w:basedOn w:val="a"/>
    <w:uiPriority w:val="34"/>
    <w:qFormat/>
    <w:rsid w:val="00F2728A"/>
    <w:pPr>
      <w:ind w:firstLineChars="200" w:firstLine="420"/>
    </w:pPr>
  </w:style>
  <w:style w:type="paragraph" w:styleId="a5">
    <w:name w:val="header"/>
    <w:basedOn w:val="a"/>
    <w:link w:val="Char0"/>
    <w:uiPriority w:val="99"/>
    <w:unhideWhenUsed/>
    <w:rsid w:val="002B0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B071A"/>
    <w:rPr>
      <w:sz w:val="18"/>
      <w:szCs w:val="18"/>
    </w:rPr>
  </w:style>
  <w:style w:type="paragraph" w:styleId="a6">
    <w:name w:val="footer"/>
    <w:basedOn w:val="a"/>
    <w:link w:val="Char1"/>
    <w:uiPriority w:val="99"/>
    <w:unhideWhenUsed/>
    <w:rsid w:val="002B071A"/>
    <w:pPr>
      <w:tabs>
        <w:tab w:val="center" w:pos="4153"/>
        <w:tab w:val="right" w:pos="8306"/>
      </w:tabs>
      <w:snapToGrid w:val="0"/>
      <w:jc w:val="left"/>
    </w:pPr>
    <w:rPr>
      <w:sz w:val="18"/>
      <w:szCs w:val="18"/>
    </w:rPr>
  </w:style>
  <w:style w:type="character" w:customStyle="1" w:styleId="Char1">
    <w:name w:val="页脚 Char"/>
    <w:basedOn w:val="a0"/>
    <w:link w:val="a6"/>
    <w:uiPriority w:val="99"/>
    <w:rsid w:val="002B0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2022-03-08T01:52:00Z</dcterms:created>
  <dcterms:modified xsi:type="dcterms:W3CDTF">2023-03-03T09:51:00Z</dcterms:modified>
</cp:coreProperties>
</file>